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17D" w:rsidRPr="00A4117D" w:rsidRDefault="00A4117D" w:rsidP="00417F65">
      <w:pPr>
        <w:spacing w:line="360" w:lineRule="auto"/>
        <w:jc w:val="center"/>
        <w:rPr>
          <w:rFonts w:cs="Arial"/>
          <w:sz w:val="18"/>
          <w:szCs w:val="18"/>
        </w:rPr>
      </w:pPr>
      <w:r w:rsidRPr="00A4117D">
        <w:rPr>
          <w:rFonts w:cs="Arial"/>
          <w:sz w:val="18"/>
          <w:szCs w:val="18"/>
        </w:rPr>
        <w:t>XIV CONGRÉS D’ANTROPOLOGIA</w:t>
      </w:r>
      <w:r w:rsidR="00C458AE">
        <w:rPr>
          <w:rFonts w:cs="Arial"/>
          <w:sz w:val="18"/>
          <w:szCs w:val="18"/>
        </w:rPr>
        <w:t xml:space="preserve">. </w:t>
      </w:r>
      <w:r w:rsidRPr="00A4117D">
        <w:rPr>
          <w:rFonts w:cs="Arial"/>
          <w:sz w:val="18"/>
          <w:szCs w:val="18"/>
        </w:rPr>
        <w:t>ANTROPOLOGIES EN TRANSFORMACIÓ. SENTITS, COMPROMISOS I UTOPIES</w:t>
      </w:r>
    </w:p>
    <w:p w:rsidR="00A4117D" w:rsidRPr="00A4117D" w:rsidRDefault="00A4117D" w:rsidP="00A4117D">
      <w:pPr>
        <w:spacing w:line="360" w:lineRule="auto"/>
        <w:jc w:val="center"/>
        <w:rPr>
          <w:rFonts w:cs="Arial"/>
          <w:b/>
        </w:rPr>
      </w:pPr>
      <w:r w:rsidRPr="00A4117D">
        <w:rPr>
          <w:rFonts w:cs="Arial"/>
          <w:b/>
        </w:rPr>
        <w:t>RESIGNIFICAR Y SEDUCIR: LAS OTRAS FUNCIONES DEL PROCESO DE PATRIMONIALIZACIÓN</w:t>
      </w:r>
    </w:p>
    <w:p w:rsidR="00A4117D" w:rsidRPr="00A4117D" w:rsidRDefault="00A4117D" w:rsidP="00A4117D">
      <w:pPr>
        <w:spacing w:line="360" w:lineRule="auto"/>
        <w:jc w:val="center"/>
        <w:rPr>
          <w:rFonts w:cs="Arial"/>
        </w:rPr>
      </w:pPr>
      <w:r w:rsidRPr="00A4117D">
        <w:rPr>
          <w:rFonts w:cs="Arial"/>
        </w:rPr>
        <w:t>Raquel Ferrero i Ga</w:t>
      </w:r>
      <w:r w:rsidR="00C458AE">
        <w:rPr>
          <w:rFonts w:cs="Arial"/>
        </w:rPr>
        <w:t>ndia / Clara Colomina i Martines</w:t>
      </w:r>
      <w:bookmarkStart w:id="0" w:name="_GoBack"/>
      <w:bookmarkEnd w:id="0"/>
    </w:p>
    <w:p w:rsidR="00A4117D" w:rsidRPr="00A4117D" w:rsidRDefault="00A4117D" w:rsidP="00A4117D">
      <w:pPr>
        <w:spacing w:line="360" w:lineRule="auto"/>
        <w:jc w:val="center"/>
        <w:rPr>
          <w:rFonts w:cs="Arial"/>
        </w:rPr>
      </w:pPr>
      <w:proofErr w:type="spellStart"/>
      <w:r w:rsidRPr="00A4117D">
        <w:rPr>
          <w:rFonts w:cs="Arial"/>
        </w:rPr>
        <w:t>Museu</w:t>
      </w:r>
      <w:proofErr w:type="spellEnd"/>
      <w:r w:rsidRPr="00A4117D">
        <w:rPr>
          <w:rFonts w:cs="Arial"/>
        </w:rPr>
        <w:t xml:space="preserve"> </w:t>
      </w:r>
      <w:proofErr w:type="spellStart"/>
      <w:r w:rsidRPr="00A4117D">
        <w:rPr>
          <w:rFonts w:cs="Arial"/>
        </w:rPr>
        <w:t>Valencià</w:t>
      </w:r>
      <w:proofErr w:type="spellEnd"/>
      <w:r w:rsidRPr="00A4117D">
        <w:rPr>
          <w:rFonts w:cs="Arial"/>
        </w:rPr>
        <w:t xml:space="preserve"> d’Etnologia</w:t>
      </w:r>
    </w:p>
    <w:p w:rsidR="00A4117D" w:rsidRPr="00A4117D" w:rsidRDefault="00A4117D" w:rsidP="00A4117D">
      <w:pPr>
        <w:spacing w:line="360" w:lineRule="auto"/>
        <w:jc w:val="both"/>
        <w:rPr>
          <w:rFonts w:cs="Arial"/>
        </w:rPr>
      </w:pPr>
    </w:p>
    <w:p w:rsidR="00A4117D" w:rsidRPr="00A4117D" w:rsidRDefault="00A4117D" w:rsidP="00A4117D">
      <w:pPr>
        <w:spacing w:line="360" w:lineRule="auto"/>
        <w:jc w:val="both"/>
        <w:rPr>
          <w:rFonts w:eastAsia="Calibri" w:cs="Arial"/>
        </w:rPr>
      </w:pPr>
      <w:r w:rsidRPr="00A4117D">
        <w:rPr>
          <w:rFonts w:eastAsia="Calibri" w:cs="Arial"/>
        </w:rPr>
        <w:t xml:space="preserve">Los agentes sociales en la senectud ostentan patrimonio, y no lo saben. No siempre se sabe. Patrimonio entendido como saberes prácticos y humanos acumulados desde la experiencia. Saberes y conocimientos actualmente </w:t>
      </w:r>
      <w:r>
        <w:rPr>
          <w:rFonts w:eastAsia="Calibri" w:cs="Arial"/>
        </w:rPr>
        <w:t>desahuciados</w:t>
      </w:r>
      <w:r w:rsidRPr="00A4117D">
        <w:rPr>
          <w:rFonts w:eastAsia="Calibri" w:cs="Arial"/>
        </w:rPr>
        <w:t xml:space="preserve">, en desuso y </w:t>
      </w:r>
      <w:r>
        <w:rPr>
          <w:rFonts w:eastAsia="Calibri" w:cs="Arial"/>
        </w:rPr>
        <w:t>des</w:t>
      </w:r>
      <w:r w:rsidRPr="00A4117D">
        <w:rPr>
          <w:rFonts w:eastAsia="Calibri" w:cs="Arial"/>
        </w:rPr>
        <w:t>co</w:t>
      </w:r>
      <w:r>
        <w:rPr>
          <w:rFonts w:eastAsia="Calibri" w:cs="Arial"/>
        </w:rPr>
        <w:t>nsiderados por su escasa</w:t>
      </w:r>
      <w:r w:rsidRPr="00A4117D">
        <w:rPr>
          <w:rFonts w:eastAsia="Calibri" w:cs="Arial"/>
        </w:rPr>
        <w:t xml:space="preserve"> aplicabilidad social. Desde nuestra perspectiva, algunos procesos de </w:t>
      </w:r>
      <w:proofErr w:type="spellStart"/>
      <w:r w:rsidRPr="00A4117D">
        <w:rPr>
          <w:rFonts w:eastAsia="Calibri" w:cs="Arial"/>
        </w:rPr>
        <w:t>patrimonialización</w:t>
      </w:r>
      <w:proofErr w:type="spellEnd"/>
      <w:r w:rsidRPr="00A4117D">
        <w:rPr>
          <w:rFonts w:eastAsia="Calibri" w:cs="Arial"/>
        </w:rPr>
        <w:t xml:space="preserve"> deberían atender a la </w:t>
      </w:r>
      <w:proofErr w:type="spellStart"/>
      <w:r w:rsidRPr="00A4117D">
        <w:rPr>
          <w:rFonts w:eastAsia="Calibri" w:cs="Arial"/>
        </w:rPr>
        <w:t>visibilización</w:t>
      </w:r>
      <w:proofErr w:type="spellEnd"/>
      <w:r w:rsidRPr="00A4117D">
        <w:rPr>
          <w:rFonts w:eastAsia="Calibri" w:cs="Arial"/>
        </w:rPr>
        <w:t xml:space="preserve"> de estos agentes y saberes. Desde el trabajo técnico en un museo de etnología entendemos la participación social en el patrimonio a través de la recuperación de dicho bagaje de experiencias, con el objetivo de cumplir otras funciones que trascienden la conservación, el estudio, la exposición y la difusión. Estamos hablando de la necesidad de resignificar el patrimonio y de dotarlo del poder de seducción preciso para que tenga sentido y utilidad sociales. </w:t>
      </w:r>
    </w:p>
    <w:p w:rsidR="00A4117D" w:rsidRPr="00A4117D" w:rsidRDefault="00A4117D" w:rsidP="00A4117D">
      <w:pPr>
        <w:spacing w:line="360" w:lineRule="auto"/>
        <w:jc w:val="both"/>
        <w:rPr>
          <w:rFonts w:eastAsia="Calibri" w:cs="Arial"/>
        </w:rPr>
      </w:pPr>
      <w:r w:rsidRPr="00A4117D">
        <w:rPr>
          <w:rFonts w:eastAsia="Calibri" w:cs="Arial"/>
        </w:rPr>
        <w:t xml:space="preserve">Visto así, participar es decir. Y decir solo tiene razón de ser si existe un receptor de lo dicho. Participan desde el decir las personas nacidas durante la primera mitad del siglo XX a través de entrevistas biográficas donde vuelcan la sabiduría acumulada a lo largo de sus trayectorias vitales. Recibe la institución encargada de gestionar patrimonio a través de sus técnicos </w:t>
      </w:r>
      <w:r>
        <w:rPr>
          <w:rFonts w:eastAsia="Calibri" w:cs="Arial"/>
        </w:rPr>
        <w:t xml:space="preserve">y técnicas </w:t>
      </w:r>
      <w:r w:rsidRPr="00A4117D">
        <w:rPr>
          <w:rFonts w:eastAsia="Calibri" w:cs="Arial"/>
        </w:rPr>
        <w:t>culturales. En este proceso de transferencia se resignifica lo dicho y debería retornarse a la sociedad a la cual pertenece con atributos lo más atractivos posible para su uso y apropiación. Es la gente para el patrimonio y el patrimonio para la gente.</w:t>
      </w:r>
    </w:p>
    <w:p w:rsidR="00A4117D" w:rsidRPr="00A4117D" w:rsidRDefault="00A4117D" w:rsidP="00A4117D">
      <w:pPr>
        <w:spacing w:line="360" w:lineRule="auto"/>
        <w:jc w:val="both"/>
        <w:rPr>
          <w:rFonts w:eastAsia="Calibri" w:cs="Arial"/>
        </w:rPr>
      </w:pPr>
      <w:r w:rsidRPr="00A4117D">
        <w:rPr>
          <w:rFonts w:eastAsia="Calibri" w:cs="Arial"/>
        </w:rPr>
        <w:t xml:space="preserve">Analizando el transcurso de nuestra investigación </w:t>
      </w:r>
      <w:proofErr w:type="spellStart"/>
      <w:r w:rsidRPr="00A4117D">
        <w:rPr>
          <w:rFonts w:eastAsia="Calibri" w:cs="Arial"/>
        </w:rPr>
        <w:t>museal</w:t>
      </w:r>
      <w:proofErr w:type="spellEnd"/>
      <w:r w:rsidRPr="00A4117D">
        <w:rPr>
          <w:rFonts w:eastAsia="Calibri" w:cs="Arial"/>
        </w:rPr>
        <w:t xml:space="preserve">, reflexionaremos sobre estas funciones de la </w:t>
      </w:r>
      <w:proofErr w:type="spellStart"/>
      <w:r w:rsidRPr="00A4117D">
        <w:rPr>
          <w:rFonts w:eastAsia="Calibri" w:cs="Arial"/>
        </w:rPr>
        <w:t>patrimonializació</w:t>
      </w:r>
      <w:r w:rsidR="007D6B90">
        <w:rPr>
          <w:rFonts w:eastAsia="Calibri" w:cs="Arial"/>
        </w:rPr>
        <w:t>n</w:t>
      </w:r>
      <w:proofErr w:type="spellEnd"/>
      <w:r w:rsidR="007D6B90">
        <w:rPr>
          <w:rFonts w:eastAsia="Calibri" w:cs="Arial"/>
        </w:rPr>
        <w:t xml:space="preserve"> habitualmente no consideradas: la </w:t>
      </w:r>
      <w:proofErr w:type="spellStart"/>
      <w:r w:rsidR="007D6B90">
        <w:rPr>
          <w:rFonts w:eastAsia="Calibri" w:cs="Arial"/>
        </w:rPr>
        <w:t>resignificación</w:t>
      </w:r>
      <w:proofErr w:type="spellEnd"/>
      <w:r w:rsidR="007D6B90">
        <w:rPr>
          <w:rFonts w:eastAsia="Calibri" w:cs="Arial"/>
        </w:rPr>
        <w:t xml:space="preserve"> y la seducción.</w:t>
      </w:r>
      <w:r w:rsidR="00B5535E">
        <w:rPr>
          <w:rFonts w:eastAsia="Calibri" w:cs="Arial"/>
        </w:rPr>
        <w:t xml:space="preserve"> Pero a</w:t>
      </w:r>
      <w:r w:rsidR="00417F65">
        <w:rPr>
          <w:rFonts w:eastAsia="Calibri" w:cs="Arial"/>
        </w:rPr>
        <w:t>demás</w:t>
      </w:r>
      <w:r w:rsidRPr="00A4117D">
        <w:rPr>
          <w:rFonts w:eastAsia="Calibri" w:cs="Arial"/>
        </w:rPr>
        <w:t xml:space="preserve">, atenderemos a los procesos de </w:t>
      </w:r>
      <w:proofErr w:type="spellStart"/>
      <w:r w:rsidRPr="00A4117D">
        <w:rPr>
          <w:rFonts w:eastAsia="Calibri" w:cs="Arial"/>
        </w:rPr>
        <w:t>patrimonialización</w:t>
      </w:r>
      <w:proofErr w:type="spellEnd"/>
      <w:r w:rsidRPr="00A4117D">
        <w:rPr>
          <w:rFonts w:eastAsia="Calibri" w:cs="Arial"/>
        </w:rPr>
        <w:t xml:space="preserve">, por un lado, en su potencial terapéutico o </w:t>
      </w:r>
      <w:proofErr w:type="spellStart"/>
      <w:r w:rsidRPr="00A4117D">
        <w:rPr>
          <w:rFonts w:eastAsia="Calibri" w:cs="Arial"/>
        </w:rPr>
        <w:t>restitutivo</w:t>
      </w:r>
      <w:proofErr w:type="spellEnd"/>
      <w:r w:rsidRPr="00A4117D">
        <w:rPr>
          <w:rFonts w:eastAsia="Calibri" w:cs="Arial"/>
        </w:rPr>
        <w:t xml:space="preserve"> para los agentes sociales nombrados, y por otro lado, en sus efectos benéficos, aunque paliativos, para la sociedad en general frente a los estragos de la modernización.</w:t>
      </w:r>
      <w:r w:rsidR="007D6B90">
        <w:rPr>
          <w:rFonts w:eastAsia="Calibri" w:cs="Arial"/>
        </w:rPr>
        <w:t xml:space="preserve"> Todo ello enmarcado en la asunción del patrimonio como estrategia de mejora</w:t>
      </w:r>
      <w:r w:rsidR="004244C0">
        <w:rPr>
          <w:rFonts w:eastAsia="Calibri" w:cs="Arial"/>
        </w:rPr>
        <w:t xml:space="preserve"> </w:t>
      </w:r>
      <w:r w:rsidR="00A44B90">
        <w:rPr>
          <w:rFonts w:eastAsia="Calibri" w:cs="Arial"/>
        </w:rPr>
        <w:t xml:space="preserve">vital y comunitaria, siempre y cuando </w:t>
      </w:r>
      <w:r w:rsidR="00B5535E">
        <w:rPr>
          <w:rFonts w:eastAsia="Calibri" w:cs="Arial"/>
        </w:rPr>
        <w:t xml:space="preserve">este </w:t>
      </w:r>
      <w:r w:rsidR="00A44B90">
        <w:rPr>
          <w:rFonts w:eastAsia="Calibri" w:cs="Arial"/>
        </w:rPr>
        <w:t xml:space="preserve">sea </w:t>
      </w:r>
      <w:r w:rsidR="004244C0">
        <w:rPr>
          <w:rFonts w:eastAsia="Calibri" w:cs="Arial"/>
        </w:rPr>
        <w:t xml:space="preserve">aprehendido desde la participación como práctica necesaria para </w:t>
      </w:r>
      <w:r w:rsidR="00A44B90">
        <w:rPr>
          <w:rFonts w:eastAsia="Calibri" w:cs="Arial"/>
        </w:rPr>
        <w:t>dotarlo</w:t>
      </w:r>
      <w:r w:rsidR="004244C0">
        <w:rPr>
          <w:rFonts w:eastAsia="Calibri" w:cs="Arial"/>
        </w:rPr>
        <w:t xml:space="preserve"> de sentido.</w:t>
      </w:r>
      <w:r w:rsidR="007D6B90">
        <w:rPr>
          <w:rFonts w:eastAsia="Calibri" w:cs="Arial"/>
        </w:rPr>
        <w:t xml:space="preserve"> </w:t>
      </w:r>
    </w:p>
    <w:p w:rsidR="00407CC0" w:rsidRPr="00A4117D" w:rsidRDefault="00C458AE"/>
    <w:sectPr w:rsidR="00407CC0" w:rsidRPr="00A411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7D"/>
    <w:rsid w:val="00342607"/>
    <w:rsid w:val="00417F65"/>
    <w:rsid w:val="004244C0"/>
    <w:rsid w:val="007D6B90"/>
    <w:rsid w:val="00A4117D"/>
    <w:rsid w:val="00A44B90"/>
    <w:rsid w:val="00B5535E"/>
    <w:rsid w:val="00C422C1"/>
    <w:rsid w:val="00C4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D2D91-6EFB-41C9-B725-BB914C12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17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D6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6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FERRERO GANDIA - RAQUEL</dc:creator>
  <cp:keywords/>
  <dc:description/>
  <cp:lastModifiedBy>FERRERO GANDIA - RAQUEL</cp:lastModifiedBy>
  <cp:revision>4</cp:revision>
  <cp:lastPrinted>2017-03-28T10:21:00Z</cp:lastPrinted>
  <dcterms:created xsi:type="dcterms:W3CDTF">2017-03-27T11:32:00Z</dcterms:created>
  <dcterms:modified xsi:type="dcterms:W3CDTF">2017-03-28T10:21:00Z</dcterms:modified>
</cp:coreProperties>
</file>